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6C7" w:rsidRPr="009466C7" w:rsidRDefault="009466C7" w:rsidP="009466C7">
      <w:pPr>
        <w:pStyle w:val="Paragraphedeliste"/>
        <w:numPr>
          <w:ilvl w:val="1"/>
          <w:numId w:val="1"/>
        </w:numPr>
        <w:ind w:left="851" w:hanging="709"/>
        <w:jc w:val="both"/>
        <w:rPr>
          <w:b/>
          <w:color w:val="009EE0"/>
          <w:sz w:val="32"/>
          <w:szCs w:val="32"/>
        </w:rPr>
      </w:pPr>
      <w:r w:rsidRPr="00EB19A6">
        <w:rPr>
          <w:b/>
          <w:color w:val="009EE0"/>
          <w:sz w:val="32"/>
          <w:szCs w:val="32"/>
        </w:rPr>
        <w:t>Résumé de l’action de recherche</w:t>
      </w:r>
    </w:p>
    <w:tbl>
      <w:tblPr>
        <w:tblW w:w="0" w:type="auto"/>
        <w:tblLook w:val="04A0" w:firstRow="1" w:lastRow="0" w:firstColumn="1" w:lastColumn="0" w:noHBand="0" w:noVBand="1"/>
      </w:tblPr>
      <w:tblGrid>
        <w:gridCol w:w="9072"/>
      </w:tblGrid>
      <w:tr w:rsidR="009466C7" w:rsidRPr="007A38C1" w:rsidTr="009466C7">
        <w:trPr>
          <w:trHeight w:val="1415"/>
        </w:trPr>
        <w:tc>
          <w:tcPr>
            <w:tcW w:w="9286" w:type="dxa"/>
            <w:shd w:val="clear" w:color="auto" w:fill="auto"/>
          </w:tcPr>
          <w:p w:rsidR="009466C7" w:rsidRPr="007A38C1" w:rsidRDefault="009466C7" w:rsidP="00A108F6">
            <w:r>
              <w:t xml:space="preserve">Visant le développement des gestes professionnels dans le domaine de l’enseignement de la compréhension aux cycles 2 et 3, la recherche se centre sur l’observation et la catégorisation des gestes langagiers et des modalités d’interaction susceptibles de faire réussir tous les élèves. </w:t>
            </w:r>
          </w:p>
        </w:tc>
      </w:tr>
    </w:tbl>
    <w:p w:rsidR="009466C7" w:rsidRDefault="009466C7" w:rsidP="009466C7">
      <w:pPr>
        <w:widowControl w:val="0"/>
        <w:suppressAutoHyphens/>
        <w:spacing w:after="120"/>
        <w:rPr>
          <w:rFonts w:ascii="Arial Narrow" w:eastAsia="Times New Roman" w:hAnsi="Arial Narrow" w:cs="Arial"/>
          <w:b/>
          <w:bCs/>
          <w:color w:val="000000"/>
          <w:lang w:eastAsia="fr-FR"/>
        </w:rPr>
      </w:pPr>
    </w:p>
    <w:p w:rsidR="009466C7" w:rsidRPr="005E7B80" w:rsidRDefault="009466C7" w:rsidP="009466C7">
      <w:pPr>
        <w:widowControl w:val="0"/>
        <w:suppressAutoHyphens/>
        <w:spacing w:after="120"/>
        <w:rPr>
          <w:rFonts w:ascii="Arial Narrow" w:eastAsia="Times New Roman" w:hAnsi="Arial Narrow" w:cs="Arial"/>
          <w:i/>
          <w:iCs/>
          <w:color w:val="000000"/>
          <w:lang w:eastAsia="fr-FR"/>
        </w:rPr>
      </w:pPr>
      <w:r w:rsidRPr="005E7B80">
        <w:rPr>
          <w:rFonts w:ascii="Arial Narrow" w:eastAsia="Times New Roman" w:hAnsi="Arial Narrow" w:cs="Arial"/>
          <w:b/>
          <w:bCs/>
          <w:color w:val="000000"/>
          <w:lang w:eastAsia="fr-FR"/>
        </w:rPr>
        <w:t>4 à 5 Mots Clés</w:t>
      </w:r>
      <w:r w:rsidRPr="005E7B80">
        <w:rPr>
          <w:rFonts w:ascii="Arial Narrow" w:eastAsia="Times New Roman" w:hAnsi="Arial Narrow" w:cs="Arial"/>
          <w:i/>
          <w:iCs/>
          <w:color w:val="000000"/>
          <w:lang w:eastAsia="fr-FR"/>
        </w:rPr>
        <w:t> :</w:t>
      </w:r>
    </w:p>
    <w:tbl>
      <w:tblPr>
        <w:tblW w:w="0" w:type="auto"/>
        <w:tblLook w:val="04A0" w:firstRow="1" w:lastRow="0" w:firstColumn="1" w:lastColumn="0" w:noHBand="0" w:noVBand="1"/>
      </w:tblPr>
      <w:tblGrid>
        <w:gridCol w:w="9072"/>
      </w:tblGrid>
      <w:tr w:rsidR="009466C7" w:rsidRPr="007A38C1" w:rsidTr="009466C7">
        <w:trPr>
          <w:trHeight w:val="602"/>
        </w:trPr>
        <w:tc>
          <w:tcPr>
            <w:tcW w:w="9889" w:type="dxa"/>
            <w:shd w:val="clear" w:color="auto" w:fill="auto"/>
          </w:tcPr>
          <w:p w:rsidR="009466C7" w:rsidRPr="007A38C1" w:rsidRDefault="009466C7" w:rsidP="00A108F6">
            <w:bookmarkStart w:id="0" w:name="_GoBack"/>
            <w:bookmarkEnd w:id="0"/>
            <w:r>
              <w:t xml:space="preserve">gestes verbaux - didactique – stratégies de compréhension – développement professionnel </w:t>
            </w:r>
          </w:p>
        </w:tc>
      </w:tr>
    </w:tbl>
    <w:p w:rsidR="009466C7" w:rsidRPr="00DA1AA5" w:rsidRDefault="009466C7" w:rsidP="009466C7">
      <w:pPr>
        <w:jc w:val="both"/>
        <w:rPr>
          <w:b/>
          <w:color w:val="009EE0"/>
        </w:rPr>
      </w:pPr>
    </w:p>
    <w:p w:rsidR="009466C7" w:rsidRDefault="009466C7" w:rsidP="009466C7">
      <w:pPr>
        <w:pStyle w:val="Paragraphedeliste"/>
        <w:numPr>
          <w:ilvl w:val="1"/>
          <w:numId w:val="1"/>
        </w:numPr>
        <w:ind w:left="851" w:hanging="709"/>
        <w:jc w:val="both"/>
        <w:rPr>
          <w:b/>
          <w:color w:val="009EE0"/>
          <w:sz w:val="32"/>
          <w:szCs w:val="32"/>
        </w:rPr>
      </w:pPr>
      <w:r>
        <w:rPr>
          <w:b/>
          <w:color w:val="009EE0"/>
          <w:sz w:val="32"/>
          <w:szCs w:val="32"/>
        </w:rPr>
        <w:t>Présentation de l’action de recherche</w:t>
      </w:r>
    </w:p>
    <w:p w:rsidR="009466C7" w:rsidRDefault="009466C7" w:rsidP="009466C7">
      <w:pPr>
        <w:widowControl w:val="0"/>
        <w:suppressAutoHyphens/>
        <w:spacing w:after="120"/>
        <w:rPr>
          <w:rFonts w:ascii="Arial Narrow" w:eastAsia="Times New Roman" w:hAnsi="Arial Narrow" w:cs="Arial"/>
          <w:i/>
          <w:iCs/>
          <w:color w:val="000000"/>
          <w:lang w:eastAsia="fr-FR"/>
        </w:rPr>
      </w:pPr>
    </w:p>
    <w:tbl>
      <w:tblPr>
        <w:tblStyle w:val="Grilledutableau"/>
        <w:tblW w:w="0" w:type="auto"/>
        <w:tblBorders>
          <w:top w:val="single" w:sz="8" w:space="0" w:color="auto"/>
          <w:left w:val="single" w:sz="8" w:space="0" w:color="auto"/>
          <w:bottom w:val="single" w:sz="4" w:space="0" w:color="auto"/>
          <w:right w:val="single" w:sz="8" w:space="0" w:color="auto"/>
          <w:insideH w:val="none" w:sz="0" w:space="0" w:color="auto"/>
          <w:insideV w:val="none" w:sz="0" w:space="0" w:color="auto"/>
        </w:tblBorders>
        <w:tblLook w:val="04A0" w:firstRow="1" w:lastRow="0" w:firstColumn="1" w:lastColumn="0" w:noHBand="0" w:noVBand="1"/>
      </w:tblPr>
      <w:tblGrid>
        <w:gridCol w:w="9072"/>
      </w:tblGrid>
      <w:tr w:rsidR="009466C7" w:rsidTr="009466C7">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9286" w:type="dxa"/>
            <w:tcBorders>
              <w:top w:val="nil"/>
              <w:left w:val="nil"/>
              <w:bottom w:val="nil"/>
              <w:right w:val="nil"/>
            </w:tcBorders>
            <w:shd w:val="clear" w:color="auto" w:fill="auto"/>
          </w:tcPr>
          <w:p w:rsidR="009466C7" w:rsidRPr="00A02035" w:rsidRDefault="009466C7" w:rsidP="00A108F6">
            <w:pPr>
              <w:rPr>
                <w:rFonts w:eastAsia="Calibri" w:cs="Arial"/>
                <w:b w:val="0"/>
                <w:i w:val="0"/>
                <w:color w:val="auto"/>
                <w:sz w:val="22"/>
                <w:szCs w:val="22"/>
              </w:rPr>
            </w:pPr>
            <w:r w:rsidRPr="00A02035">
              <w:rPr>
                <w:rFonts w:eastAsia="Calibri" w:cs="Arial"/>
                <w:b w:val="0"/>
                <w:i w:val="0"/>
                <w:color w:val="auto"/>
                <w:sz w:val="22"/>
                <w:szCs w:val="22"/>
              </w:rPr>
              <w:t xml:space="preserve">Critères : </w:t>
            </w:r>
          </w:p>
          <w:p w:rsidR="009466C7" w:rsidRPr="00A02035" w:rsidRDefault="009466C7" w:rsidP="009466C7">
            <w:pPr>
              <w:numPr>
                <w:ilvl w:val="0"/>
                <w:numId w:val="3"/>
              </w:numPr>
              <w:spacing w:after="0" w:line="240" w:lineRule="auto"/>
              <w:contextualSpacing/>
              <w:rPr>
                <w:rFonts w:eastAsia="Calibri" w:cs="Arial"/>
                <w:b w:val="0"/>
                <w:i w:val="0"/>
                <w:color w:val="auto"/>
                <w:sz w:val="22"/>
                <w:szCs w:val="22"/>
              </w:rPr>
            </w:pPr>
            <w:r w:rsidRPr="00A02035">
              <w:rPr>
                <w:rFonts w:eastAsia="Calibri" w:cs="Arial"/>
                <w:b w:val="0"/>
                <w:i w:val="0"/>
                <w:color w:val="auto"/>
                <w:sz w:val="22"/>
                <w:szCs w:val="22"/>
              </w:rPr>
              <w:t xml:space="preserve">Formulation d’une ou de question(s) de recherche. </w:t>
            </w:r>
          </w:p>
          <w:p w:rsidR="009466C7" w:rsidRPr="00A02035" w:rsidRDefault="009466C7" w:rsidP="009466C7">
            <w:pPr>
              <w:numPr>
                <w:ilvl w:val="0"/>
                <w:numId w:val="3"/>
              </w:numPr>
              <w:spacing w:after="0" w:line="240" w:lineRule="auto"/>
              <w:contextualSpacing/>
              <w:rPr>
                <w:rFonts w:eastAsia="Calibri" w:cs="Arial"/>
                <w:b w:val="0"/>
                <w:i w:val="0"/>
                <w:color w:val="auto"/>
                <w:sz w:val="22"/>
                <w:szCs w:val="22"/>
              </w:rPr>
            </w:pPr>
            <w:r w:rsidRPr="00A02035">
              <w:rPr>
                <w:rFonts w:eastAsia="Calibri" w:cs="Arial"/>
                <w:b w:val="0"/>
                <w:i w:val="0"/>
                <w:color w:val="auto"/>
                <w:sz w:val="22"/>
                <w:szCs w:val="22"/>
              </w:rPr>
              <w:t xml:space="preserve">Contexte et enjeux. </w:t>
            </w:r>
          </w:p>
          <w:p w:rsidR="009466C7" w:rsidRPr="00A02035" w:rsidRDefault="009466C7" w:rsidP="009466C7">
            <w:pPr>
              <w:numPr>
                <w:ilvl w:val="0"/>
                <w:numId w:val="3"/>
              </w:numPr>
              <w:spacing w:after="0" w:line="240" w:lineRule="auto"/>
              <w:contextualSpacing/>
              <w:rPr>
                <w:rFonts w:eastAsia="Calibri" w:cs="Arial"/>
                <w:b w:val="0"/>
                <w:i w:val="0"/>
                <w:color w:val="auto"/>
                <w:sz w:val="22"/>
                <w:szCs w:val="22"/>
              </w:rPr>
            </w:pPr>
            <w:r w:rsidRPr="00A02035">
              <w:rPr>
                <w:rFonts w:eastAsia="Calibri" w:cs="Arial"/>
                <w:b w:val="0"/>
                <w:i w:val="0"/>
                <w:color w:val="auto"/>
                <w:sz w:val="22"/>
                <w:szCs w:val="22"/>
              </w:rPr>
              <w:t xml:space="preserve">Position dans un champ de recherche, état de l’art. </w:t>
            </w:r>
          </w:p>
          <w:p w:rsidR="009466C7" w:rsidRPr="00A02035" w:rsidRDefault="009466C7" w:rsidP="009466C7">
            <w:pPr>
              <w:numPr>
                <w:ilvl w:val="0"/>
                <w:numId w:val="3"/>
              </w:numPr>
              <w:spacing w:after="0" w:line="240" w:lineRule="auto"/>
              <w:contextualSpacing/>
              <w:rPr>
                <w:rFonts w:eastAsia="Calibri" w:cs="Arial"/>
                <w:b w:val="0"/>
                <w:i w:val="0"/>
                <w:color w:val="auto"/>
                <w:sz w:val="22"/>
                <w:szCs w:val="22"/>
              </w:rPr>
            </w:pPr>
            <w:r w:rsidRPr="00A02035">
              <w:rPr>
                <w:rFonts w:eastAsia="Calibri" w:cs="Arial"/>
                <w:b w:val="0"/>
                <w:i w:val="0"/>
                <w:color w:val="auto"/>
                <w:sz w:val="22"/>
                <w:szCs w:val="22"/>
              </w:rPr>
              <w:t xml:space="preserve">Méthodologies envisagées (description précise attendue, en particulier en ce qui concerne l’évaluation des impacts des projets). </w:t>
            </w:r>
          </w:p>
          <w:p w:rsidR="009466C7" w:rsidRPr="00A02035" w:rsidRDefault="009466C7" w:rsidP="009466C7">
            <w:pPr>
              <w:numPr>
                <w:ilvl w:val="0"/>
                <w:numId w:val="3"/>
              </w:numPr>
              <w:spacing w:after="0" w:line="240" w:lineRule="auto"/>
              <w:contextualSpacing/>
              <w:rPr>
                <w:rFonts w:eastAsia="Calibri" w:cs="Arial"/>
                <w:b w:val="0"/>
                <w:i w:val="0"/>
                <w:color w:val="auto"/>
                <w:sz w:val="22"/>
                <w:szCs w:val="22"/>
              </w:rPr>
            </w:pPr>
            <w:r w:rsidRPr="00A02035">
              <w:rPr>
                <w:rFonts w:eastAsia="Calibri" w:cs="Arial"/>
                <w:b w:val="0"/>
                <w:i w:val="0"/>
                <w:color w:val="auto"/>
                <w:sz w:val="22"/>
                <w:szCs w:val="22"/>
              </w:rPr>
              <w:t xml:space="preserve">Articulation de la problématique de recherche avec des questions du terrain, en lien avec les politiques éducatives nationales. </w:t>
            </w:r>
          </w:p>
          <w:p w:rsidR="009466C7" w:rsidRPr="00A02035" w:rsidRDefault="009466C7" w:rsidP="009466C7">
            <w:pPr>
              <w:numPr>
                <w:ilvl w:val="0"/>
                <w:numId w:val="3"/>
              </w:numPr>
              <w:spacing w:after="0" w:line="240" w:lineRule="auto"/>
              <w:contextualSpacing/>
              <w:rPr>
                <w:rFonts w:eastAsia="Calibri" w:cs="Arial"/>
                <w:b w:val="0"/>
                <w:i w:val="0"/>
                <w:color w:val="auto"/>
                <w:sz w:val="22"/>
                <w:szCs w:val="22"/>
              </w:rPr>
            </w:pPr>
            <w:r w:rsidRPr="00A02035">
              <w:rPr>
                <w:rFonts w:eastAsia="Calibri" w:cs="Arial"/>
                <w:b w:val="0"/>
                <w:i w:val="0"/>
                <w:color w:val="auto"/>
                <w:sz w:val="22"/>
                <w:szCs w:val="22"/>
              </w:rPr>
              <w:t>Retombées scientifiques attendues en cohérence avec les enjeux pour le lieu d’éducation candidat (ci-dessous, point 2.3).</w:t>
            </w:r>
          </w:p>
          <w:p w:rsidR="009466C7" w:rsidRPr="007327B9" w:rsidRDefault="009466C7" w:rsidP="00A108F6">
            <w:pPr>
              <w:jc w:val="both"/>
              <w:rPr>
                <w:rFonts w:eastAsia="Calibri" w:cs="Arial"/>
                <w:b w:val="0"/>
                <w:i w:val="0"/>
                <w:color w:val="auto"/>
                <w:sz w:val="22"/>
                <w:szCs w:val="22"/>
              </w:rPr>
            </w:pPr>
          </w:p>
          <w:p w:rsidR="009466C7" w:rsidRPr="00A02035" w:rsidRDefault="009466C7" w:rsidP="00A108F6">
            <w:pPr>
              <w:jc w:val="both"/>
              <w:rPr>
                <w:rFonts w:eastAsia="Calibri" w:cs="Arial"/>
                <w:b w:val="0"/>
                <w:i w:val="0"/>
                <w:sz w:val="22"/>
                <w:szCs w:val="22"/>
              </w:rPr>
            </w:pPr>
            <w:r w:rsidRPr="00A02035">
              <w:rPr>
                <w:rFonts w:eastAsia="Calibri" w:cs="Arial"/>
                <w:b w:val="0"/>
                <w:i w:val="0"/>
                <w:color w:val="auto"/>
                <w:sz w:val="22"/>
                <w:szCs w:val="22"/>
              </w:rPr>
              <w:t xml:space="preserve">Le rôle de l’enseignant dans le développement de la compréhension par les élèves est essentiel, comme le notent un certain nombre de recherches francophones (par exemple : Boiron, 2010 ; </w:t>
            </w:r>
            <w:proofErr w:type="spellStart"/>
            <w:r w:rsidRPr="00A02035">
              <w:rPr>
                <w:rFonts w:eastAsia="Calibri" w:cs="Arial"/>
                <w:b w:val="0"/>
                <w:i w:val="0"/>
                <w:color w:val="auto"/>
                <w:sz w:val="22"/>
                <w:szCs w:val="22"/>
              </w:rPr>
              <w:t>Cèbe</w:t>
            </w:r>
            <w:proofErr w:type="spellEnd"/>
            <w:r w:rsidRPr="00A02035">
              <w:rPr>
                <w:rFonts w:eastAsia="Calibri" w:cs="Arial"/>
                <w:b w:val="0"/>
                <w:i w:val="0"/>
                <w:color w:val="auto"/>
                <w:sz w:val="22"/>
                <w:szCs w:val="22"/>
              </w:rPr>
              <w:t xml:space="preserve"> et </w:t>
            </w:r>
            <w:proofErr w:type="spellStart"/>
            <w:r w:rsidRPr="00A02035">
              <w:rPr>
                <w:rFonts w:eastAsia="Calibri" w:cs="Arial"/>
                <w:b w:val="0"/>
                <w:i w:val="0"/>
                <w:color w:val="auto"/>
                <w:sz w:val="22"/>
                <w:szCs w:val="22"/>
              </w:rPr>
              <w:t>Goigoux</w:t>
            </w:r>
            <w:proofErr w:type="spellEnd"/>
            <w:r w:rsidRPr="00A02035">
              <w:rPr>
                <w:rFonts w:eastAsia="Calibri" w:cs="Arial"/>
                <w:b w:val="0"/>
                <w:i w:val="0"/>
                <w:color w:val="auto"/>
                <w:sz w:val="22"/>
                <w:szCs w:val="22"/>
              </w:rPr>
              <w:t xml:space="preserve">, 2012 ; </w:t>
            </w:r>
            <w:proofErr w:type="spellStart"/>
            <w:r w:rsidRPr="00A02035">
              <w:rPr>
                <w:rFonts w:eastAsia="Calibri" w:cs="Arial"/>
                <w:b w:val="0"/>
                <w:i w:val="0"/>
                <w:color w:val="auto"/>
                <w:sz w:val="22"/>
                <w:szCs w:val="22"/>
              </w:rPr>
              <w:t>Cordeiro</w:t>
            </w:r>
            <w:proofErr w:type="spellEnd"/>
            <w:r w:rsidRPr="00A02035">
              <w:rPr>
                <w:rFonts w:eastAsia="Calibri" w:cs="Arial"/>
                <w:b w:val="0"/>
                <w:i w:val="0"/>
                <w:color w:val="auto"/>
                <w:sz w:val="22"/>
                <w:szCs w:val="22"/>
              </w:rPr>
              <w:t xml:space="preserve">, 2014) et anglophones </w:t>
            </w:r>
            <w:r w:rsidRPr="000132C3">
              <w:rPr>
                <w:rFonts w:eastAsia="Calibri" w:cs="Arial"/>
                <w:b w:val="0"/>
                <w:i w:val="0"/>
                <w:color w:val="auto"/>
                <w:sz w:val="22"/>
                <w:szCs w:val="22"/>
              </w:rPr>
              <w:t xml:space="preserve">(par exemple Duke, Pearson &amp; </w:t>
            </w:r>
            <w:proofErr w:type="gramStart"/>
            <w:r w:rsidRPr="000132C3">
              <w:rPr>
                <w:rFonts w:eastAsia="Calibri" w:cs="Arial"/>
                <w:b w:val="0"/>
                <w:i w:val="0"/>
                <w:color w:val="auto"/>
                <w:sz w:val="22"/>
                <w:szCs w:val="22"/>
              </w:rPr>
              <w:t>al.,</w:t>
            </w:r>
            <w:proofErr w:type="gramEnd"/>
            <w:r w:rsidRPr="000132C3">
              <w:rPr>
                <w:rFonts w:eastAsia="Calibri" w:cs="Arial"/>
                <w:b w:val="0"/>
                <w:i w:val="0"/>
                <w:color w:val="auto"/>
                <w:sz w:val="22"/>
                <w:szCs w:val="22"/>
              </w:rPr>
              <w:t xml:space="preserve"> 2011 ; Van den </w:t>
            </w:r>
            <w:proofErr w:type="spellStart"/>
            <w:r w:rsidRPr="000132C3">
              <w:rPr>
                <w:rFonts w:eastAsia="Calibri" w:cs="Arial"/>
                <w:b w:val="0"/>
                <w:i w:val="0"/>
                <w:color w:val="auto"/>
                <w:sz w:val="22"/>
                <w:szCs w:val="22"/>
              </w:rPr>
              <w:t>Broek</w:t>
            </w:r>
            <w:proofErr w:type="spellEnd"/>
            <w:r w:rsidRPr="000132C3">
              <w:rPr>
                <w:rFonts w:eastAsia="Calibri" w:cs="Arial"/>
                <w:b w:val="0"/>
                <w:i w:val="0"/>
                <w:color w:val="auto"/>
                <w:sz w:val="22"/>
                <w:szCs w:val="22"/>
              </w:rPr>
              <w:t xml:space="preserve">, </w:t>
            </w:r>
            <w:proofErr w:type="spellStart"/>
            <w:r w:rsidRPr="000132C3">
              <w:rPr>
                <w:rFonts w:eastAsia="Calibri" w:cs="Arial"/>
                <w:b w:val="0"/>
                <w:i w:val="0"/>
                <w:color w:val="auto"/>
                <w:sz w:val="22"/>
                <w:szCs w:val="22"/>
              </w:rPr>
              <w:t>Kendeou</w:t>
            </w:r>
            <w:proofErr w:type="spellEnd"/>
            <w:r w:rsidRPr="000132C3">
              <w:rPr>
                <w:rFonts w:eastAsia="Calibri" w:cs="Arial"/>
                <w:b w:val="0"/>
                <w:i w:val="0"/>
                <w:color w:val="auto"/>
                <w:sz w:val="22"/>
                <w:szCs w:val="22"/>
              </w:rPr>
              <w:t xml:space="preserve"> &amp; al. 2005)</w:t>
            </w:r>
            <w:r w:rsidRPr="00A02035">
              <w:rPr>
                <w:rFonts w:eastAsia="Calibri" w:cs="Arial"/>
                <w:b w:val="0"/>
                <w:i w:val="0"/>
                <w:color w:val="auto"/>
                <w:sz w:val="22"/>
                <w:szCs w:val="22"/>
              </w:rPr>
              <w:t xml:space="preserve">. Selon ces différents auteurs, la compréhension est </w:t>
            </w:r>
            <w:proofErr w:type="spellStart"/>
            <w:r w:rsidRPr="00A02035">
              <w:rPr>
                <w:rFonts w:eastAsia="Calibri" w:cs="Arial"/>
                <w:b w:val="0"/>
                <w:i w:val="0"/>
                <w:color w:val="auto"/>
                <w:sz w:val="22"/>
                <w:szCs w:val="22"/>
              </w:rPr>
              <w:t>co</w:t>
            </w:r>
            <w:proofErr w:type="spellEnd"/>
            <w:r w:rsidRPr="00A02035">
              <w:rPr>
                <w:rFonts w:eastAsia="Calibri" w:cs="Arial"/>
                <w:b w:val="0"/>
                <w:i w:val="0"/>
                <w:color w:val="auto"/>
                <w:sz w:val="22"/>
                <w:szCs w:val="22"/>
              </w:rPr>
              <w:t xml:space="preserve">-construite dans l’espace de la classe et c’est principalement grâce aux interactions que les élèves peuvent améliorer leur compréhension des textes lus et développer des compétences qui seront utiles tout au long de la scolarité. Prenant appui sur ces travaux, la recherche proposée dans le cadre du </w:t>
            </w:r>
            <w:proofErr w:type="spellStart"/>
            <w:r w:rsidRPr="00A02035">
              <w:rPr>
                <w:rFonts w:eastAsia="Calibri" w:cs="Arial"/>
                <w:b w:val="0"/>
                <w:i w:val="0"/>
                <w:color w:val="auto"/>
                <w:sz w:val="22"/>
                <w:szCs w:val="22"/>
              </w:rPr>
              <w:t>LéA</w:t>
            </w:r>
            <w:proofErr w:type="spellEnd"/>
            <w:r w:rsidRPr="00A02035">
              <w:rPr>
                <w:rFonts w:eastAsia="Calibri" w:cs="Arial"/>
                <w:b w:val="0"/>
                <w:i w:val="0"/>
                <w:color w:val="auto"/>
                <w:sz w:val="22"/>
                <w:szCs w:val="22"/>
              </w:rPr>
              <w:t xml:space="preserve"> a pour objectif d’effectuer une </w:t>
            </w:r>
            <w:r w:rsidRPr="00A02035">
              <w:rPr>
                <w:rFonts w:eastAsia="Calibri" w:cs="Arial"/>
                <w:b w:val="0"/>
                <w:i w:val="0"/>
                <w:sz w:val="22"/>
                <w:szCs w:val="22"/>
              </w:rPr>
              <w:t xml:space="preserve">description puis une catégorisation des modalités langagières d’intervention des enseignants lors des séances de compréhension des textes. Ce projet a pour point de départ le constat des difficultés récurrentes des élèves français dans le domaine de la compréhension des textes. Les évaluations internationales (PIRLS 2016) ou nationales (Cèdre 2016 ; </w:t>
            </w:r>
            <w:proofErr w:type="spellStart"/>
            <w:r w:rsidRPr="00A02035">
              <w:rPr>
                <w:rFonts w:eastAsia="Calibri" w:cs="Arial"/>
                <w:b w:val="0"/>
                <w:i w:val="0"/>
                <w:sz w:val="22"/>
                <w:szCs w:val="22"/>
              </w:rPr>
              <w:t>Goigoux</w:t>
            </w:r>
            <w:proofErr w:type="spellEnd"/>
            <w:r w:rsidRPr="00A02035">
              <w:rPr>
                <w:rFonts w:eastAsia="Calibri" w:cs="Arial"/>
                <w:b w:val="0"/>
                <w:i w:val="0"/>
                <w:sz w:val="22"/>
                <w:szCs w:val="22"/>
              </w:rPr>
              <w:t xml:space="preserve"> 2016) soulignent les faibles résultats d’un certain nombre d’élèves lorsqu’il s’agit d’effectuer des opérations </w:t>
            </w:r>
            <w:proofErr w:type="spellStart"/>
            <w:r w:rsidRPr="00A02035">
              <w:rPr>
                <w:rFonts w:eastAsia="Calibri" w:cs="Arial"/>
                <w:b w:val="0"/>
                <w:i w:val="0"/>
                <w:sz w:val="22"/>
                <w:szCs w:val="22"/>
              </w:rPr>
              <w:t>inférentielles</w:t>
            </w:r>
            <w:proofErr w:type="spellEnd"/>
            <w:r w:rsidRPr="00A02035">
              <w:rPr>
                <w:rFonts w:eastAsia="Calibri" w:cs="Arial"/>
                <w:b w:val="0"/>
                <w:i w:val="0"/>
                <w:sz w:val="22"/>
                <w:szCs w:val="22"/>
              </w:rPr>
              <w:t xml:space="preserve"> complexes. L’autre constat est que malgré un renforcement de la formation dans ce domaine, les pratiques des enseignants se heurtent encore à des obstacles et ne permettent pas la réussite de tous les élèves. </w:t>
            </w:r>
          </w:p>
          <w:p w:rsidR="009466C7" w:rsidRPr="00A02035" w:rsidRDefault="009466C7" w:rsidP="00A108F6">
            <w:pPr>
              <w:jc w:val="both"/>
              <w:rPr>
                <w:rFonts w:eastAsia="Calibri" w:cs="Arial"/>
                <w:b w:val="0"/>
                <w:i w:val="0"/>
                <w:sz w:val="22"/>
                <w:szCs w:val="22"/>
              </w:rPr>
            </w:pPr>
            <w:r w:rsidRPr="00A02035">
              <w:rPr>
                <w:rFonts w:eastAsia="Calibri" w:cs="Arial"/>
                <w:b w:val="0"/>
                <w:i w:val="0"/>
                <w:sz w:val="22"/>
                <w:szCs w:val="22"/>
              </w:rPr>
              <w:t xml:space="preserve">L’hypothèse défendue dans ce projet est que les changements attendus ne pourront avoir lieu qu’en visant une évolution – voire une transformation - des gestes didactiques </w:t>
            </w:r>
            <w:r w:rsidRPr="00A02035">
              <w:rPr>
                <w:rFonts w:eastAsia="Calibri" w:cs="Arial"/>
                <w:b w:val="0"/>
                <w:i w:val="0"/>
                <w:sz w:val="22"/>
                <w:szCs w:val="22"/>
              </w:rPr>
              <w:lastRenderedPageBreak/>
              <w:t>spécifiques et en organisant les formations autour de la connaissance et l’appropriation de ces gestes. De plus, cette évolution ne peut être efficace pour les élèves que si elle s’inscrit dans une continuité. Dans le domaine de la compréhension, les enjeux de la continuité pédagogique entre le cycle 2 de même qu’entre la fin de l’école élémentaire et l’entrée en 6</w:t>
            </w:r>
            <w:r w:rsidRPr="00A02035">
              <w:rPr>
                <w:rFonts w:eastAsia="Calibri" w:cs="Arial"/>
                <w:b w:val="0"/>
                <w:i w:val="0"/>
                <w:sz w:val="22"/>
                <w:szCs w:val="22"/>
                <w:vertAlign w:val="superscript"/>
              </w:rPr>
              <w:t>e</w:t>
            </w:r>
            <w:r w:rsidRPr="00A02035">
              <w:rPr>
                <w:rFonts w:eastAsia="Calibri" w:cs="Arial"/>
                <w:b w:val="0"/>
                <w:i w:val="0"/>
                <w:sz w:val="22"/>
                <w:szCs w:val="22"/>
              </w:rPr>
              <w:t xml:space="preserve"> constituent des moments de ruptures importants dans les pratiques, ce sont donc ces deux cycles qui sont concernés par cette recherche. Le projet s’inscrit dans les préconisations du Guide pour le Plan français de 2020 qui vise à accompagner les enseignants en leur apportant des outils d’observation et des critères élaborés à partir de la recherche. Le but est d’élaborer des scénarios de formation visant la prise de conscience et le développement des gestes langagiers didactiques de médiation pour permettre aux élèves d’accéder à la compréhension des textes en effectuant des opérations complexes. L’étayage de l’enseignant se réalise dans le cadre d’une activité didactique facilitant les interactions et ouvrant un espace de réflexion et d’interactions (Bruner, 1983). Les gestes langagiers didactiques dépendent de l’intention de l’enseignant qui engage les élèves à mettre en œuvre les différents processus en jeu dans la compréhension : définir et expliquer, clarifier, justifier, mettre en relation les éléments du texte et leurs connaissances, interpréter, élaborer des hypothèses, contrôler, modifier sa représentation, et ressentir, c'est-à-dire se construire une posture de lecteur (Boiron, 2009). Ils mettent en jeu différentes modalités énonciatives : relance, questionnement, reformulation, (Bishop, Boiron et al. 2017). Ils dépendent également du moment de la séance : gestes d’enrôlement, de reprise, de pointage, de mise sur la voie ou de clôture (</w:t>
            </w:r>
            <w:proofErr w:type="spellStart"/>
            <w:r w:rsidRPr="00A02035">
              <w:rPr>
                <w:rFonts w:eastAsia="Calibri" w:cs="Arial"/>
                <w:b w:val="0"/>
                <w:i w:val="0"/>
                <w:sz w:val="22"/>
                <w:szCs w:val="22"/>
              </w:rPr>
              <w:t>Bucheton</w:t>
            </w:r>
            <w:proofErr w:type="spellEnd"/>
            <w:r w:rsidRPr="00A02035">
              <w:rPr>
                <w:rFonts w:eastAsia="Calibri" w:cs="Arial"/>
                <w:b w:val="0"/>
                <w:i w:val="0"/>
                <w:sz w:val="22"/>
                <w:szCs w:val="22"/>
              </w:rPr>
              <w:t xml:space="preserve">, 2009). </w:t>
            </w:r>
            <w:r w:rsidRPr="000132C3">
              <w:rPr>
                <w:rFonts w:eastAsia="Calibri" w:cs="Arial"/>
                <w:b w:val="0"/>
                <w:i w:val="0"/>
                <w:color w:val="auto"/>
                <w:sz w:val="22"/>
                <w:szCs w:val="22"/>
              </w:rPr>
              <w:t xml:space="preserve">Ces gestes peuvent être analysés en relation avec les autres modalités en jeu dans les interactions en classe telles que les gestes de pointage, d’insistance, de relance. Les formes de </w:t>
            </w:r>
            <w:proofErr w:type="spellStart"/>
            <w:r w:rsidRPr="000132C3">
              <w:rPr>
                <w:rFonts w:eastAsia="Calibri" w:cs="Arial"/>
                <w:b w:val="0"/>
                <w:i w:val="0"/>
                <w:color w:val="auto"/>
                <w:sz w:val="22"/>
                <w:szCs w:val="22"/>
              </w:rPr>
              <w:t>multimodalité</w:t>
            </w:r>
            <w:proofErr w:type="spellEnd"/>
            <w:r w:rsidRPr="000132C3">
              <w:rPr>
                <w:rFonts w:eastAsia="Calibri" w:cs="Arial"/>
                <w:b w:val="0"/>
                <w:i w:val="0"/>
                <w:color w:val="auto"/>
                <w:sz w:val="22"/>
                <w:szCs w:val="22"/>
              </w:rPr>
              <w:t xml:space="preserve"> pourront être prises en compte selon leur degré de pertinence. (Rivière &amp; Blanc 2019). </w:t>
            </w:r>
          </w:p>
          <w:p w:rsidR="009466C7" w:rsidRDefault="009466C7" w:rsidP="00A108F6">
            <w:pPr>
              <w:jc w:val="both"/>
              <w:rPr>
                <w:rFonts w:eastAsia="Calibri" w:cs="Arial"/>
                <w:b w:val="0"/>
                <w:i w:val="0"/>
                <w:color w:val="auto"/>
                <w:sz w:val="22"/>
                <w:szCs w:val="22"/>
              </w:rPr>
            </w:pPr>
            <w:r w:rsidRPr="00A02035">
              <w:rPr>
                <w:rFonts w:eastAsia="Calibri" w:cs="Arial"/>
                <w:b w:val="0"/>
                <w:i w:val="0"/>
                <w:sz w:val="22"/>
                <w:szCs w:val="22"/>
              </w:rPr>
              <w:t xml:space="preserve">Pour observer, décrire et rendre transmissibles ces différentes manifestations de la médiation de l’enseignant un protocole de recueil de données et d’analyse est prévu en 4 étapes. La première étape est celle de l’observation dans une dizaine de classes du CP à la 6° d’enseignants expérimentés et bien formés pour recueillir un corpus de séances. Le dispositif consiste en une séance de lecture pas à pas menée dans les différentes classes. Cette démarche permet d’ouvrir un espace d’échanges et de réflexion et nécessite la mise en place de gestes de médiation. Dans un second temps, pour vérifier l’efficacité des gestes des enseignants, une évaluation de type choix de résumés et questions </w:t>
            </w:r>
            <w:proofErr w:type="spellStart"/>
            <w:r w:rsidRPr="00A02035">
              <w:rPr>
                <w:rFonts w:eastAsia="Calibri" w:cs="Arial"/>
                <w:b w:val="0"/>
                <w:i w:val="0"/>
                <w:sz w:val="22"/>
                <w:szCs w:val="22"/>
              </w:rPr>
              <w:t>inférentielles</w:t>
            </w:r>
            <w:proofErr w:type="spellEnd"/>
            <w:r w:rsidRPr="00A02035">
              <w:rPr>
                <w:rFonts w:eastAsia="Calibri" w:cs="Arial"/>
                <w:b w:val="0"/>
                <w:i w:val="0"/>
                <w:sz w:val="22"/>
                <w:szCs w:val="22"/>
              </w:rPr>
              <w:t xml:space="preserve"> sera proposée dans chacune des classes. Le troisième moment sera celui de l’analyse des données recueillies, selon les critères en lien avec les recherches présentées ci-dessus ce qui permettra de constituer une sorte de grammaire de l’agir enseignant en situation d’enseignement de la compréhension. La mise en relation des gestes et des résultats des élèves sera un indicateur de leur efficacité. Le quatrième moment sera dédié à l’élaboration de scénarios de formation qui seront testés dans différents lieux de formations. Ces scénarios seront élaborés en utilisant les technologies actuelles. </w:t>
            </w:r>
            <w:r w:rsidRPr="000132C3">
              <w:rPr>
                <w:rFonts w:eastAsia="Calibri" w:cs="Arial"/>
                <w:b w:val="0"/>
                <w:i w:val="0"/>
                <w:color w:val="auto"/>
                <w:sz w:val="22"/>
                <w:szCs w:val="22"/>
              </w:rPr>
              <w:t xml:space="preserve">Fondés sur l’observation de situations, l’analyse de retranscription et la </w:t>
            </w:r>
            <w:proofErr w:type="spellStart"/>
            <w:r w:rsidRPr="000132C3">
              <w:rPr>
                <w:rFonts w:eastAsia="Calibri" w:cs="Arial"/>
                <w:b w:val="0"/>
                <w:i w:val="0"/>
                <w:color w:val="auto"/>
                <w:sz w:val="22"/>
                <w:szCs w:val="22"/>
              </w:rPr>
              <w:t>co</w:t>
            </w:r>
            <w:proofErr w:type="spellEnd"/>
            <w:r w:rsidRPr="000132C3">
              <w:rPr>
                <w:rFonts w:eastAsia="Calibri" w:cs="Arial"/>
                <w:b w:val="0"/>
                <w:i w:val="0"/>
                <w:color w:val="auto"/>
                <w:sz w:val="22"/>
                <w:szCs w:val="22"/>
              </w:rPr>
              <w:t>-élaboration de séances, les scénarios reposeront sur le principe de la mise en activité des enseignants.</w:t>
            </w:r>
            <w:r w:rsidRPr="00A02035">
              <w:rPr>
                <w:rFonts w:eastAsia="Calibri" w:cs="Arial"/>
                <w:b w:val="0"/>
                <w:i w:val="0"/>
                <w:color w:val="0070C0"/>
                <w:sz w:val="22"/>
                <w:szCs w:val="22"/>
              </w:rPr>
              <w:t xml:space="preserve"> </w:t>
            </w:r>
            <w:r w:rsidRPr="00A02035">
              <w:rPr>
                <w:rFonts w:eastAsia="Calibri" w:cs="Arial"/>
                <w:b w:val="0"/>
                <w:i w:val="0"/>
                <w:sz w:val="22"/>
                <w:szCs w:val="22"/>
              </w:rPr>
              <w:t>Leur évaluation sera réalisée lors du suivi d’enseignants ayant bénéficié de cette formation, mais également grâce à des questionnaires servant à mesurer les changements produits, tant dans les conceptions de l’enseignement de la compréhension que dans sa mise en œuvre.</w:t>
            </w:r>
            <w:r w:rsidRPr="007327B9">
              <w:rPr>
                <w:rFonts w:eastAsia="Calibri" w:cs="Arial"/>
                <w:b w:val="0"/>
                <w:i w:val="0"/>
                <w:color w:val="auto"/>
                <w:sz w:val="22"/>
                <w:szCs w:val="22"/>
              </w:rPr>
              <w:t xml:space="preserve"> </w:t>
            </w:r>
          </w:p>
          <w:p w:rsidR="009466C7" w:rsidRPr="007327B9" w:rsidRDefault="009466C7" w:rsidP="00A108F6">
            <w:pPr>
              <w:jc w:val="both"/>
              <w:rPr>
                <w:rFonts w:eastAsia="Calibri" w:cs="Arial"/>
                <w:b w:val="0"/>
                <w:i w:val="0"/>
                <w:color w:val="auto"/>
                <w:sz w:val="22"/>
                <w:szCs w:val="22"/>
              </w:rPr>
            </w:pPr>
          </w:p>
        </w:tc>
      </w:tr>
    </w:tbl>
    <w:p w:rsidR="009466C7" w:rsidRPr="009466C7" w:rsidRDefault="009466C7" w:rsidP="009466C7">
      <w:pPr>
        <w:pStyle w:val="Paragraphedeliste"/>
        <w:numPr>
          <w:ilvl w:val="1"/>
          <w:numId w:val="1"/>
        </w:numPr>
        <w:spacing w:before="240" w:after="120"/>
        <w:ind w:left="851" w:hanging="709"/>
        <w:contextualSpacing w:val="0"/>
        <w:jc w:val="both"/>
        <w:rPr>
          <w:b/>
          <w:color w:val="009EE0"/>
          <w:sz w:val="32"/>
          <w:szCs w:val="32"/>
        </w:rPr>
      </w:pPr>
      <w:r>
        <w:rPr>
          <w:b/>
          <w:color w:val="009EE0"/>
          <w:sz w:val="32"/>
          <w:szCs w:val="32"/>
        </w:rPr>
        <w:lastRenderedPageBreak/>
        <w:t>Enjeux pour le(s) lieu(x) d’éducation candidat(s)</w:t>
      </w:r>
    </w:p>
    <w:tbl>
      <w:tblPr>
        <w:tblW w:w="0" w:type="auto"/>
        <w:tblInd w:w="-5" w:type="dxa"/>
        <w:tblLayout w:type="fixed"/>
        <w:tblLook w:val="0000" w:firstRow="0" w:lastRow="0" w:firstColumn="0" w:lastColumn="0" w:noHBand="0" w:noVBand="0"/>
      </w:tblPr>
      <w:tblGrid>
        <w:gridCol w:w="9894"/>
      </w:tblGrid>
      <w:tr w:rsidR="009466C7" w:rsidTr="009466C7">
        <w:trPr>
          <w:trHeight w:val="1491"/>
        </w:trPr>
        <w:tc>
          <w:tcPr>
            <w:tcW w:w="9894" w:type="dxa"/>
            <w:shd w:val="clear" w:color="auto" w:fill="auto"/>
          </w:tcPr>
          <w:p w:rsidR="009466C7" w:rsidRPr="00BD7219" w:rsidRDefault="009466C7" w:rsidP="00A108F6">
            <w:pPr>
              <w:snapToGrid w:val="0"/>
              <w:rPr>
                <w:rFonts w:ascii="Arial Narrow" w:hAnsi="Arial Narrow"/>
              </w:rPr>
            </w:pPr>
            <w:r w:rsidRPr="00BD7219">
              <w:rPr>
                <w:rFonts w:ascii="Arial Narrow" w:hAnsi="Arial Narrow"/>
              </w:rPr>
              <w:t>Plusieurs enjeux relatifs au développement professionnel des enseignants et à la réussite de tous les élèves sont convoqués :</w:t>
            </w:r>
          </w:p>
          <w:p w:rsidR="009466C7" w:rsidRPr="00BD7219" w:rsidRDefault="009466C7" w:rsidP="009466C7">
            <w:pPr>
              <w:pStyle w:val="Paragraphedeliste"/>
              <w:numPr>
                <w:ilvl w:val="0"/>
                <w:numId w:val="2"/>
              </w:numPr>
              <w:snapToGrid w:val="0"/>
              <w:rPr>
                <w:rFonts w:ascii="Arial Narrow" w:hAnsi="Arial Narrow"/>
              </w:rPr>
            </w:pPr>
            <w:r w:rsidRPr="00BD7219">
              <w:rPr>
                <w:rFonts w:ascii="Arial Narrow" w:hAnsi="Arial Narrow"/>
              </w:rPr>
              <w:t xml:space="preserve">Enjeu d’un projet inter métier dans une académie où la collaboration avec les acteurs de l’université </w:t>
            </w:r>
            <w:r>
              <w:rPr>
                <w:rFonts w:ascii="Arial Narrow" w:hAnsi="Arial Narrow"/>
              </w:rPr>
              <w:t>est à développer</w:t>
            </w:r>
            <w:r w:rsidRPr="00BD7219">
              <w:rPr>
                <w:rFonts w:ascii="Arial Narrow" w:hAnsi="Arial Narrow"/>
              </w:rPr>
              <w:t>.</w:t>
            </w:r>
          </w:p>
          <w:p w:rsidR="009466C7" w:rsidRPr="00BD7219" w:rsidRDefault="009466C7" w:rsidP="009466C7">
            <w:pPr>
              <w:pStyle w:val="Paragraphedeliste"/>
              <w:numPr>
                <w:ilvl w:val="0"/>
                <w:numId w:val="2"/>
              </w:numPr>
              <w:snapToGrid w:val="0"/>
              <w:rPr>
                <w:rFonts w:ascii="Arial Narrow" w:hAnsi="Arial Narrow"/>
              </w:rPr>
            </w:pPr>
            <w:r w:rsidRPr="00BD7219">
              <w:rPr>
                <w:rFonts w:ascii="Arial Narrow" w:hAnsi="Arial Narrow"/>
              </w:rPr>
              <w:t>Impulser de manière continue des pratiques pédagogiques communes aux enseignants du premier et du second degré.</w:t>
            </w:r>
          </w:p>
          <w:p w:rsidR="009466C7" w:rsidRPr="00BD7219" w:rsidRDefault="009466C7" w:rsidP="009466C7">
            <w:pPr>
              <w:pStyle w:val="Paragraphedeliste"/>
              <w:numPr>
                <w:ilvl w:val="0"/>
                <w:numId w:val="2"/>
              </w:numPr>
              <w:snapToGrid w:val="0"/>
              <w:rPr>
                <w:rFonts w:ascii="Arial Narrow" w:hAnsi="Arial Narrow"/>
              </w:rPr>
            </w:pPr>
            <w:r w:rsidRPr="00BD7219">
              <w:rPr>
                <w:rFonts w:ascii="Arial Narrow" w:hAnsi="Arial Narrow"/>
              </w:rPr>
              <w:t xml:space="preserve">Les problèmes d’apprentissage et d’enseignement relatifs à la compréhension en lecture soulignés par l’étude </w:t>
            </w:r>
            <w:r w:rsidRPr="00BD7219">
              <w:rPr>
                <w:rFonts w:ascii="Arial Narrow" w:hAnsi="Arial Narrow"/>
                <w:i/>
                <w:iCs/>
              </w:rPr>
              <w:t>Lire-Ecrire au CP</w:t>
            </w:r>
            <w:r w:rsidRPr="00BD7219">
              <w:rPr>
                <w:rFonts w:ascii="Arial Narrow" w:hAnsi="Arial Narrow"/>
              </w:rPr>
              <w:t xml:space="preserve"> suscitent un besoin de formation et d’accompagnement</w:t>
            </w:r>
            <w:r>
              <w:rPr>
                <w:rFonts w:ascii="Arial Narrow" w:hAnsi="Arial Narrow"/>
              </w:rPr>
              <w:t xml:space="preserve"> pluriannuels</w:t>
            </w:r>
            <w:r w:rsidRPr="00BD7219">
              <w:rPr>
                <w:rFonts w:ascii="Arial Narrow" w:hAnsi="Arial Narrow"/>
              </w:rPr>
              <w:t>.</w:t>
            </w:r>
          </w:p>
          <w:p w:rsidR="009466C7" w:rsidRPr="00BD7219" w:rsidRDefault="009466C7" w:rsidP="009466C7">
            <w:pPr>
              <w:pStyle w:val="Paragraphedeliste"/>
              <w:numPr>
                <w:ilvl w:val="0"/>
                <w:numId w:val="2"/>
              </w:numPr>
              <w:snapToGrid w:val="0"/>
              <w:rPr>
                <w:rFonts w:ascii="Arial Narrow" w:hAnsi="Arial Narrow"/>
              </w:rPr>
            </w:pPr>
            <w:r w:rsidRPr="00BD7219">
              <w:rPr>
                <w:rFonts w:ascii="Arial Narrow" w:hAnsi="Arial Narrow"/>
              </w:rPr>
              <w:t xml:space="preserve">Questionner le levier des échanges entre élèves dans la </w:t>
            </w:r>
            <w:proofErr w:type="spellStart"/>
            <w:r w:rsidRPr="00BD7219">
              <w:rPr>
                <w:rFonts w:ascii="Arial Narrow" w:hAnsi="Arial Narrow"/>
              </w:rPr>
              <w:t>co</w:t>
            </w:r>
            <w:proofErr w:type="spellEnd"/>
            <w:r w:rsidRPr="00BD7219">
              <w:rPr>
                <w:rFonts w:ascii="Arial Narrow" w:hAnsi="Arial Narrow"/>
              </w:rPr>
              <w:t>-construction du sens, comme moyen de différenciation pédagogique. Cela convoque par ailleurs les pratiques de l’enseignement de l’oral pour apprendre (enseignement explicite des stratégies de compréhension).</w:t>
            </w:r>
          </w:p>
          <w:p w:rsidR="009466C7" w:rsidRDefault="009466C7" w:rsidP="009466C7">
            <w:pPr>
              <w:pStyle w:val="Paragraphedeliste"/>
              <w:numPr>
                <w:ilvl w:val="0"/>
                <w:numId w:val="2"/>
              </w:numPr>
              <w:snapToGrid w:val="0"/>
            </w:pPr>
            <w:r w:rsidRPr="00BD7219">
              <w:rPr>
                <w:rFonts w:ascii="Arial Narrow" w:hAnsi="Arial Narrow"/>
              </w:rPr>
              <w:t>Ces enjeux et besoin identifiés prennent tout leur sens dans le cadre des constellations du Plan français. Le groupe restreint favorisant les échanges entre pairs sur leurs besoins et leurs dilemmes professionnels.</w:t>
            </w:r>
          </w:p>
        </w:tc>
      </w:tr>
    </w:tbl>
    <w:p w:rsidR="009466C7" w:rsidRDefault="009466C7" w:rsidP="009466C7">
      <w:pPr>
        <w:pStyle w:val="Paragraphedeliste"/>
        <w:numPr>
          <w:ilvl w:val="1"/>
          <w:numId w:val="1"/>
        </w:numPr>
        <w:spacing w:before="240" w:after="120"/>
        <w:ind w:left="851" w:hanging="709"/>
        <w:jc w:val="both"/>
        <w:rPr>
          <w:b/>
          <w:color w:val="009EE0"/>
          <w:sz w:val="32"/>
          <w:szCs w:val="32"/>
        </w:rPr>
      </w:pPr>
      <w:r>
        <w:rPr>
          <w:b/>
          <w:color w:val="009EE0"/>
          <w:sz w:val="32"/>
          <w:szCs w:val="32"/>
        </w:rPr>
        <w:t xml:space="preserve">Productions déjà réalisées (publications, communications, formations) par les porteurs du </w:t>
      </w:r>
      <w:proofErr w:type="spellStart"/>
      <w:r>
        <w:rPr>
          <w:b/>
          <w:color w:val="009EE0"/>
          <w:sz w:val="32"/>
          <w:szCs w:val="32"/>
        </w:rPr>
        <w:t>LéA</w:t>
      </w:r>
      <w:proofErr w:type="spellEnd"/>
      <w:r>
        <w:rPr>
          <w:b/>
          <w:color w:val="009EE0"/>
          <w:sz w:val="32"/>
          <w:szCs w:val="32"/>
        </w:rPr>
        <w:t xml:space="preserve"> en lien avec l’action de recherche engagée</w:t>
      </w:r>
    </w:p>
    <w:p w:rsidR="009466C7" w:rsidRDefault="009466C7" w:rsidP="009466C7">
      <w:pPr>
        <w:spacing w:before="120" w:after="120"/>
        <w:jc w:val="both"/>
        <w:rPr>
          <w:rFonts w:ascii="Arial Narrow" w:eastAsia="Times New Roman" w:hAnsi="Arial Narrow" w:cs="Arial"/>
          <w:i/>
          <w:iCs/>
          <w:color w:val="000000"/>
          <w:lang w:eastAsia="fr-FR"/>
        </w:rPr>
      </w:pPr>
      <w:r w:rsidRPr="00DA1AA5">
        <w:rPr>
          <w:rFonts w:ascii="Arial Narrow" w:eastAsia="Times New Roman" w:hAnsi="Arial Narrow" w:cs="Arial"/>
          <w:iCs/>
          <w:color w:val="000000"/>
          <w:lang w:eastAsia="fr-FR"/>
        </w:rPr>
        <w:t>Listez 5 ressources maximum en précisant les auteurs des ressources</w:t>
      </w:r>
      <w:r w:rsidRPr="00367D77">
        <w:rPr>
          <w:rFonts w:ascii="Arial Narrow" w:eastAsia="Times New Roman" w:hAnsi="Arial Narrow" w:cs="Arial"/>
          <w:i/>
          <w:iCs/>
          <w:color w:val="000000"/>
          <w:lang w:eastAsia="fr-FR"/>
        </w:rPr>
        <w:t>.</w:t>
      </w:r>
    </w:p>
    <w:p w:rsidR="009466C7" w:rsidRPr="001A13CA" w:rsidRDefault="009466C7" w:rsidP="009466C7">
      <w:pPr>
        <w:spacing w:before="120" w:after="120"/>
        <w:jc w:val="both"/>
        <w:rPr>
          <w:rFonts w:ascii="Arial Narrow" w:eastAsia="Times New Roman" w:hAnsi="Arial Narrow" w:cs="Arial"/>
          <w:color w:val="000000"/>
          <w:lang w:eastAsia="fr-FR"/>
        </w:rPr>
      </w:pPr>
      <w:r w:rsidRPr="001A13CA">
        <w:rPr>
          <w:rFonts w:ascii="Arial Narrow" w:eastAsia="Times New Roman" w:hAnsi="Arial Narrow" w:cs="Arial"/>
          <w:i/>
          <w:iCs/>
          <w:color w:val="000000"/>
          <w:lang w:eastAsia="fr-FR"/>
        </w:rPr>
        <w:t>•</w:t>
      </w:r>
      <w:r w:rsidRPr="001A13CA">
        <w:rPr>
          <w:rFonts w:ascii="Arial Narrow" w:eastAsia="Times New Roman" w:hAnsi="Arial Narrow" w:cs="Arial"/>
          <w:i/>
          <w:iCs/>
          <w:color w:val="000000"/>
          <w:lang w:eastAsia="fr-FR"/>
        </w:rPr>
        <w:tab/>
      </w:r>
      <w:r w:rsidRPr="001A13CA">
        <w:rPr>
          <w:rFonts w:ascii="Arial Narrow" w:eastAsia="Times New Roman" w:hAnsi="Arial Narrow" w:cs="Arial"/>
          <w:color w:val="000000"/>
          <w:lang w:eastAsia="fr-FR"/>
        </w:rPr>
        <w:t>Bishop M-F: Formations académiques dans le cadre du Plan français : « Former pour l’enseignement de la compréhension » : Evry, 17-11-2020 ; Lyon 25-01-2020 ; Besançon 28-01-2020</w:t>
      </w:r>
    </w:p>
    <w:p w:rsidR="009466C7" w:rsidRPr="001A13CA" w:rsidRDefault="009466C7" w:rsidP="009466C7">
      <w:pPr>
        <w:spacing w:before="120" w:after="120"/>
        <w:jc w:val="both"/>
        <w:rPr>
          <w:rFonts w:ascii="Arial Narrow" w:eastAsia="Times New Roman" w:hAnsi="Arial Narrow" w:cs="Arial"/>
          <w:color w:val="000000"/>
          <w:lang w:eastAsia="fr-FR"/>
        </w:rPr>
      </w:pPr>
      <w:r w:rsidRPr="001A13CA">
        <w:rPr>
          <w:rFonts w:ascii="Arial Narrow" w:eastAsia="Times New Roman" w:hAnsi="Arial Narrow" w:cs="Arial"/>
          <w:color w:val="000000"/>
          <w:lang w:eastAsia="fr-FR"/>
        </w:rPr>
        <w:t>•</w:t>
      </w:r>
      <w:r w:rsidRPr="001A13CA">
        <w:rPr>
          <w:rFonts w:ascii="Arial Narrow" w:eastAsia="Times New Roman" w:hAnsi="Arial Narrow" w:cs="Arial"/>
          <w:color w:val="000000"/>
          <w:lang w:eastAsia="fr-FR"/>
        </w:rPr>
        <w:tab/>
        <w:t>Bishop M-F: Élaboration de la Boite à outils compréhension sur le site de l’</w:t>
      </w:r>
      <w:proofErr w:type="spellStart"/>
      <w:r w:rsidRPr="001A13CA">
        <w:rPr>
          <w:rFonts w:ascii="Arial Narrow" w:eastAsia="Times New Roman" w:hAnsi="Arial Narrow" w:cs="Arial"/>
          <w:color w:val="000000"/>
          <w:lang w:eastAsia="fr-FR"/>
        </w:rPr>
        <w:t>Ifé</w:t>
      </w:r>
      <w:proofErr w:type="spellEnd"/>
      <w:r>
        <w:rPr>
          <w:rFonts w:ascii="Arial Narrow" w:eastAsia="Times New Roman" w:hAnsi="Arial Narrow" w:cs="Arial"/>
          <w:color w:val="000000"/>
          <w:lang w:eastAsia="fr-FR"/>
        </w:rPr>
        <w:t>, pilotage de l’équipe de Cergy</w:t>
      </w:r>
      <w:r w:rsidRPr="001A13CA">
        <w:rPr>
          <w:rFonts w:ascii="Arial Narrow" w:eastAsia="Times New Roman" w:hAnsi="Arial Narrow" w:cs="Arial"/>
          <w:color w:val="000000"/>
          <w:lang w:eastAsia="fr-FR"/>
        </w:rPr>
        <w:t xml:space="preserve"> (2019)</w:t>
      </w:r>
    </w:p>
    <w:p w:rsidR="009466C7" w:rsidRPr="001A13CA" w:rsidRDefault="009466C7" w:rsidP="009466C7">
      <w:pPr>
        <w:spacing w:before="120" w:after="120"/>
        <w:jc w:val="both"/>
        <w:rPr>
          <w:rFonts w:ascii="Arial Narrow" w:eastAsia="Times New Roman" w:hAnsi="Arial Narrow" w:cs="Arial"/>
          <w:color w:val="000000"/>
          <w:lang w:eastAsia="fr-FR"/>
        </w:rPr>
      </w:pPr>
      <w:r w:rsidRPr="001A13CA">
        <w:rPr>
          <w:rFonts w:ascii="Arial Narrow" w:eastAsia="Times New Roman" w:hAnsi="Arial Narrow" w:cs="Arial"/>
          <w:color w:val="000000"/>
          <w:lang w:val="en-US" w:eastAsia="fr-FR"/>
        </w:rPr>
        <w:t>•</w:t>
      </w:r>
      <w:r w:rsidRPr="001A13CA">
        <w:rPr>
          <w:rFonts w:ascii="Arial Narrow" w:eastAsia="Times New Roman" w:hAnsi="Arial Narrow" w:cs="Arial"/>
          <w:color w:val="000000"/>
          <w:lang w:val="en-US" w:eastAsia="fr-FR"/>
        </w:rPr>
        <w:tab/>
        <w:t xml:space="preserve">Bishop, M-F, </w:t>
      </w:r>
      <w:proofErr w:type="spellStart"/>
      <w:r w:rsidRPr="001A13CA">
        <w:rPr>
          <w:rFonts w:ascii="Arial Narrow" w:eastAsia="Times New Roman" w:hAnsi="Arial Narrow" w:cs="Arial"/>
          <w:color w:val="000000"/>
          <w:lang w:val="en-US" w:eastAsia="fr-FR"/>
        </w:rPr>
        <w:t>Cèbe</w:t>
      </w:r>
      <w:proofErr w:type="spellEnd"/>
      <w:r w:rsidRPr="001A13CA">
        <w:rPr>
          <w:rFonts w:ascii="Arial Narrow" w:eastAsia="Times New Roman" w:hAnsi="Arial Narrow" w:cs="Arial"/>
          <w:color w:val="000000"/>
          <w:lang w:val="en-US" w:eastAsia="fr-FR"/>
        </w:rPr>
        <w:t xml:space="preserve">, S. </w:t>
      </w:r>
      <w:proofErr w:type="spellStart"/>
      <w:r w:rsidRPr="001A13CA">
        <w:rPr>
          <w:rFonts w:ascii="Arial Narrow" w:eastAsia="Times New Roman" w:hAnsi="Arial Narrow" w:cs="Arial"/>
          <w:color w:val="000000"/>
          <w:lang w:val="en-US" w:eastAsia="fr-FR"/>
        </w:rPr>
        <w:t>Piquée</w:t>
      </w:r>
      <w:proofErr w:type="spellEnd"/>
      <w:r w:rsidRPr="001A13CA">
        <w:rPr>
          <w:rFonts w:ascii="Arial Narrow" w:eastAsia="Times New Roman" w:hAnsi="Arial Narrow" w:cs="Arial"/>
          <w:color w:val="000000"/>
          <w:lang w:val="en-US" w:eastAsia="fr-FR"/>
        </w:rPr>
        <w:t xml:space="preserve"> C. (2015). </w:t>
      </w:r>
      <w:r w:rsidRPr="001A13CA">
        <w:rPr>
          <w:rFonts w:ascii="Arial Narrow" w:eastAsia="Times New Roman" w:hAnsi="Arial Narrow" w:cs="Arial"/>
          <w:color w:val="000000"/>
          <w:lang w:eastAsia="fr-FR"/>
        </w:rPr>
        <w:t>« L’enseignement de la compréhension dans les classes de CP aujourd’hui : temps consacré et choix didactiques », Repères, n°52, lecture et écriture : les choix des enseignants au début de l’école élémentaire, Lyon, ENS, 15-39.</w:t>
      </w:r>
    </w:p>
    <w:p w:rsidR="009466C7" w:rsidRPr="001A13CA" w:rsidRDefault="009466C7" w:rsidP="009466C7">
      <w:pPr>
        <w:spacing w:before="120" w:after="120"/>
        <w:jc w:val="both"/>
        <w:rPr>
          <w:rFonts w:ascii="Arial Narrow" w:eastAsia="Times New Roman" w:hAnsi="Arial Narrow" w:cs="Arial"/>
          <w:color w:val="000000"/>
          <w:lang w:eastAsia="fr-FR"/>
        </w:rPr>
      </w:pPr>
      <w:r w:rsidRPr="001A13CA">
        <w:rPr>
          <w:rFonts w:ascii="Arial Narrow" w:eastAsia="Times New Roman" w:hAnsi="Arial Narrow" w:cs="Arial"/>
          <w:color w:val="000000"/>
          <w:lang w:eastAsia="fr-FR"/>
        </w:rPr>
        <w:t>•</w:t>
      </w:r>
      <w:r w:rsidRPr="001A13CA">
        <w:rPr>
          <w:rFonts w:ascii="Arial Narrow" w:eastAsia="Times New Roman" w:hAnsi="Arial Narrow" w:cs="Arial"/>
          <w:color w:val="000000"/>
          <w:lang w:eastAsia="fr-FR"/>
        </w:rPr>
        <w:tab/>
        <w:t xml:space="preserve">Bishop, MF. (2018). Aider à comprendre : deux canevas d’enseignement de la compréhension au cycle 2. </w:t>
      </w:r>
      <w:proofErr w:type="spellStart"/>
      <w:r w:rsidRPr="001A13CA">
        <w:rPr>
          <w:rFonts w:ascii="Arial Narrow" w:eastAsia="Times New Roman" w:hAnsi="Arial Narrow" w:cs="Arial"/>
          <w:color w:val="000000"/>
          <w:lang w:eastAsia="fr-FR"/>
        </w:rPr>
        <w:t>Forumlecture</w:t>
      </w:r>
      <w:proofErr w:type="spellEnd"/>
      <w:r w:rsidRPr="001A13CA">
        <w:rPr>
          <w:rFonts w:ascii="Arial Narrow" w:eastAsia="Times New Roman" w:hAnsi="Arial Narrow" w:cs="Arial"/>
          <w:color w:val="000000"/>
          <w:lang w:eastAsia="fr-FR"/>
        </w:rPr>
        <w:t xml:space="preserve">, www.forumlecture.ch | www.leseforum.ch – 3/2018 </w:t>
      </w:r>
    </w:p>
    <w:p w:rsidR="009466C7" w:rsidRPr="001A13CA" w:rsidRDefault="009466C7" w:rsidP="009466C7">
      <w:pPr>
        <w:spacing w:before="120" w:after="120"/>
        <w:jc w:val="both"/>
        <w:rPr>
          <w:rFonts w:ascii="Arial Narrow" w:eastAsia="Times New Roman" w:hAnsi="Arial Narrow" w:cs="Arial"/>
          <w:color w:val="000000"/>
          <w:lang w:eastAsia="fr-FR"/>
        </w:rPr>
      </w:pPr>
      <w:r w:rsidRPr="001A13CA">
        <w:rPr>
          <w:rFonts w:ascii="Arial Narrow" w:eastAsia="Times New Roman" w:hAnsi="Arial Narrow" w:cs="Arial"/>
          <w:color w:val="000000"/>
          <w:lang w:eastAsia="fr-FR"/>
        </w:rPr>
        <w:t>•</w:t>
      </w:r>
      <w:r w:rsidRPr="001A13CA">
        <w:rPr>
          <w:rFonts w:ascii="Arial Narrow" w:eastAsia="Times New Roman" w:hAnsi="Arial Narrow" w:cs="Arial"/>
          <w:color w:val="000000"/>
          <w:lang w:eastAsia="fr-FR"/>
        </w:rPr>
        <w:tab/>
        <w:t xml:space="preserve">Bishop, MF, Boiron, V. </w:t>
      </w:r>
      <w:proofErr w:type="spellStart"/>
      <w:r w:rsidRPr="001A13CA">
        <w:rPr>
          <w:rFonts w:ascii="Arial Narrow" w:eastAsia="Times New Roman" w:hAnsi="Arial Narrow" w:cs="Arial"/>
          <w:color w:val="000000"/>
          <w:lang w:eastAsia="fr-FR"/>
        </w:rPr>
        <w:t>Schmehl-Postaï</w:t>
      </w:r>
      <w:proofErr w:type="spellEnd"/>
      <w:r w:rsidRPr="001A13CA">
        <w:rPr>
          <w:rFonts w:ascii="Arial Narrow" w:eastAsia="Times New Roman" w:hAnsi="Arial Narrow" w:cs="Arial"/>
          <w:color w:val="000000"/>
          <w:lang w:eastAsia="fr-FR"/>
        </w:rPr>
        <w:t>, A. Royer, C. (2017). Comprendre des histoires en cours préparatoire. L’exemple du « rappel de récit accompagné », Repères n°55, Interroger l’efficacité des pratiques d’enseignement de la lecture-écriture au cours préparatoire, Lyon, ENS, 87-109.</w:t>
      </w:r>
    </w:p>
    <w:p w:rsidR="00726B8B" w:rsidRDefault="00726B8B"/>
    <w:sectPr w:rsidR="00726B8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43C" w:rsidRDefault="00E0343C" w:rsidP="009466C7">
      <w:pPr>
        <w:spacing w:after="0" w:line="240" w:lineRule="auto"/>
      </w:pPr>
      <w:r>
        <w:separator/>
      </w:r>
    </w:p>
  </w:endnote>
  <w:endnote w:type="continuationSeparator" w:id="0">
    <w:p w:rsidR="00E0343C" w:rsidRDefault="00E0343C" w:rsidP="00946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43C" w:rsidRDefault="00E0343C" w:rsidP="009466C7">
      <w:pPr>
        <w:spacing w:after="0" w:line="240" w:lineRule="auto"/>
      </w:pPr>
      <w:r>
        <w:separator/>
      </w:r>
    </w:p>
  </w:footnote>
  <w:footnote w:type="continuationSeparator" w:id="0">
    <w:p w:rsidR="00E0343C" w:rsidRDefault="00E0343C" w:rsidP="00946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C7" w:rsidRPr="009466C7" w:rsidRDefault="009466C7" w:rsidP="009466C7">
    <w:pPr>
      <w:pStyle w:val="En-tte"/>
      <w:jc w:val="center"/>
      <w:rPr>
        <w:b/>
      </w:rPr>
    </w:pPr>
    <w:proofErr w:type="spellStart"/>
    <w:r w:rsidRPr="009466C7">
      <w:rPr>
        <w:b/>
      </w:rPr>
      <w:t>LéA</w:t>
    </w:r>
    <w:proofErr w:type="spellEnd"/>
    <w:r w:rsidRPr="009466C7">
      <w:rPr>
        <w:b/>
      </w:rPr>
      <w:t xml:space="preserve"> – Circonscriptions Besançon 2 &amp;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6B56"/>
    <w:multiLevelType w:val="multilevel"/>
    <w:tmpl w:val="72BACA44"/>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rPr>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8A1407"/>
    <w:multiLevelType w:val="hybridMultilevel"/>
    <w:tmpl w:val="5B46E5AC"/>
    <w:lvl w:ilvl="0" w:tplc="0C845F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2084A42"/>
    <w:multiLevelType w:val="hybridMultilevel"/>
    <w:tmpl w:val="FC1A02B0"/>
    <w:lvl w:ilvl="0" w:tplc="CA8847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C7"/>
    <w:rsid w:val="00726B8B"/>
    <w:rsid w:val="009466C7"/>
    <w:rsid w:val="00E034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343C3-ACB9-4A69-BA8B-F0D0CDC6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66C7"/>
    <w:pPr>
      <w:spacing w:after="200" w:line="276" w:lineRule="auto"/>
    </w:pPr>
    <w:rPr>
      <w:rFonts w:ascii="Arial" w:hAnsi="Arial"/>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66C7"/>
    <w:pPr>
      <w:ind w:left="720"/>
      <w:contextualSpacing/>
    </w:pPr>
  </w:style>
  <w:style w:type="table" w:styleId="Grilledutableau">
    <w:name w:val="Table Grid"/>
    <w:basedOn w:val="Tableaucolor2"/>
    <w:uiPriority w:val="59"/>
    <w:rsid w:val="009466C7"/>
    <w:pPr>
      <w:spacing w:after="0" w:line="240" w:lineRule="auto"/>
    </w:pPr>
    <w:rPr>
      <w:rFonts w:ascii="Arial Narrow" w:hAnsi="Arial Narrow"/>
      <w:sz w:val="20"/>
      <w:szCs w:val="20"/>
      <w:lang w:eastAsia="fr-FR"/>
    </w:rPr>
    <w:tblPr>
      <w:tblBorders>
        <w:top w:val="single" w:sz="8" w:space="0" w:color="E14D16"/>
        <w:left w:val="single" w:sz="8" w:space="0" w:color="E14D16"/>
        <w:bottom w:val="single" w:sz="8" w:space="0" w:color="E14D16"/>
        <w:right w:val="single" w:sz="8" w:space="0" w:color="E14D16"/>
        <w:insideH w:val="single" w:sz="8" w:space="0" w:color="E14D16"/>
        <w:insideV w:val="single" w:sz="8" w:space="0" w:color="E14D16"/>
      </w:tblBorders>
    </w:tblPr>
    <w:tcPr>
      <w:shd w:val="clear" w:color="auto" w:fill="E14D16"/>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LA-Contenus">
    <w:name w:val="LéA - Contenus"/>
    <w:rsid w:val="009466C7"/>
    <w:rPr>
      <w:rFonts w:ascii="Arial Narrow" w:hAnsi="Arial Narrow"/>
    </w:rPr>
  </w:style>
  <w:style w:type="paragraph" w:customStyle="1" w:styleId="Criteres">
    <w:name w:val="Criteres"/>
    <w:basedOn w:val="Normal"/>
    <w:qFormat/>
    <w:rsid w:val="009466C7"/>
    <w:pPr>
      <w:widowControl w:val="0"/>
      <w:shd w:val="clear" w:color="auto" w:fill="FDE9D9"/>
      <w:suppressAutoHyphens/>
      <w:spacing w:after="120" w:line="240" w:lineRule="auto"/>
    </w:pPr>
    <w:rPr>
      <w:rFonts w:ascii="Arial Narrow" w:eastAsia="Arial Unicode MS" w:hAnsi="Arial Narrow" w:cs="Tahoma"/>
      <w:color w:val="548DD4"/>
      <w:kern w:val="1"/>
      <w:sz w:val="18"/>
      <w:szCs w:val="18"/>
      <w:lang w:eastAsia="hi-IN" w:bidi="hi-IN"/>
    </w:rPr>
  </w:style>
  <w:style w:type="table" w:styleId="Tableaucolor2">
    <w:name w:val="Table Colorful 2"/>
    <w:basedOn w:val="TableauNormal"/>
    <w:uiPriority w:val="99"/>
    <w:semiHidden/>
    <w:unhideWhenUsed/>
    <w:rsid w:val="009466C7"/>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En-tte">
    <w:name w:val="header"/>
    <w:basedOn w:val="Normal"/>
    <w:link w:val="En-tteCar"/>
    <w:uiPriority w:val="99"/>
    <w:unhideWhenUsed/>
    <w:rsid w:val="009466C7"/>
    <w:pPr>
      <w:tabs>
        <w:tab w:val="center" w:pos="4536"/>
        <w:tab w:val="right" w:pos="9072"/>
      </w:tabs>
      <w:spacing w:after="0" w:line="240" w:lineRule="auto"/>
    </w:pPr>
  </w:style>
  <w:style w:type="character" w:customStyle="1" w:styleId="En-tteCar">
    <w:name w:val="En-tête Car"/>
    <w:basedOn w:val="Policepardfaut"/>
    <w:link w:val="En-tte"/>
    <w:uiPriority w:val="99"/>
    <w:rsid w:val="009466C7"/>
    <w:rPr>
      <w:rFonts w:ascii="Arial" w:hAnsi="Arial"/>
      <w:color w:val="000000" w:themeColor="text1"/>
    </w:rPr>
  </w:style>
  <w:style w:type="paragraph" w:styleId="Pieddepage">
    <w:name w:val="footer"/>
    <w:basedOn w:val="Normal"/>
    <w:link w:val="PieddepageCar"/>
    <w:uiPriority w:val="99"/>
    <w:unhideWhenUsed/>
    <w:rsid w:val="009466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66C7"/>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1351</Words>
  <Characters>7435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GERBERT</dc:creator>
  <cp:keywords/>
  <dc:description/>
  <cp:lastModifiedBy>Evelyne GERBERT</cp:lastModifiedBy>
  <cp:revision>1</cp:revision>
  <dcterms:created xsi:type="dcterms:W3CDTF">2021-12-02T10:41:00Z</dcterms:created>
  <dcterms:modified xsi:type="dcterms:W3CDTF">2021-12-02T10:44:00Z</dcterms:modified>
</cp:coreProperties>
</file>